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深圳市奈瑞特科学技术有限公司</w:t>
      </w:r>
    </w:p>
    <w:tbl>
      <w:tblPr>
        <w:tblStyle w:val="4"/>
        <w:tblpPr w:leftFromText="180" w:rightFromText="180" w:vertAnchor="text" w:horzAnchor="page" w:tblpX="1206" w:tblpY="782"/>
        <w:tblOverlap w:val="never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14"/>
        <w:gridCol w:w="1470"/>
        <w:gridCol w:w="5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100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lang w:val="en-US" w:eastAsia="zh-CN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5105400</wp:posOffset>
                  </wp:positionH>
                  <wp:positionV relativeFrom="paragraph">
                    <wp:posOffset>1583690</wp:posOffset>
                  </wp:positionV>
                  <wp:extent cx="1066800" cy="1066800"/>
                  <wp:effectExtent l="0" t="0" r="0" b="0"/>
                  <wp:wrapSquare wrapText="bothSides"/>
                  <wp:docPr id="3" name="图片 3" descr="微信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深圳市奈瑞特科学技术有限公司是国内第一家以教育、教学为导向的原创技术型企业，以“感知科学知识，启迪创新思维 ”为理念，致力于打造易学乐科学课程及教学专用的系统、设备。原创编著的易学乐科学课程，结合视觉具象高端技术，基于儿童身心发展特点和认知规律，融合联想感知、触觉感知、情景感知而设计的知识体系架构及科学小实验，旨在培养、建立“感知”为核心的学习方法，开创科学课程教学的新思路。未来的路上，奈瑞特将继续秉承“感知”为主线的原创思路，成为教育领域儿童专业科学课程的领航提供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欢迎应届毕业生应聘。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官网：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instrText xml:space="preserve"> HYPERLINK "http://www.labruit.icoc.bz/" </w:instrTex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宋体" w:hAnsi="宋体"/>
                <w:sz w:val="24"/>
                <w:szCs w:val="24"/>
                <w:lang w:val="en-US" w:eastAsia="zh-CN"/>
              </w:rPr>
              <w:t>http://www.labruit.icoc.bz/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微信公众号：Labruit奈瑞特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岗位编号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73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市场经理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岗位类型</w:t>
            </w:r>
          </w:p>
        </w:tc>
        <w:tc>
          <w:tcPr>
            <w:tcW w:w="5875" w:type="dxa"/>
            <w:vAlign w:val="center"/>
          </w:tcPr>
          <w:p>
            <w:r>
              <w:rPr>
                <w:rFonts w:hint="eastAsia"/>
              </w:rPr>
              <w:t>全职招聘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需求专业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化学、生物、环境、食品等相关专业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5875" w:type="dxa"/>
            <w:vAlign w:val="center"/>
          </w:tcPr>
          <w:p>
            <w:r>
              <w:rPr>
                <w:rFonts w:hint="eastAsia"/>
                <w:lang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岗位简介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福利待遇：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转正后年薪7～12万，享受七险一金，提供住宿、餐补等福利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岗位职责：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1.负责为客户提供全方位的售前咨询及解决方案；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2.负责分析和开发目标市场，相关资料的收集、整理；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3.负责课程合作伙伴的业务洽谈、产品培训及日常关系维护；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4.协助完成公司内外其他宣传资料、方案的策划、编写；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5.协同完成其他行业拓展事务。</w:t>
            </w:r>
          </w:p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任职要求：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1.本科及以上学历，化学、生物、环境、食品等相关专业，具有项目管理、社团组织经验者优先；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2.优秀的方案撰写及语言表达能力；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3.良好的沟通协调能力，能适应不定期出差；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4.性格开朗，积极主动、有进取心，具备较强的学习能力。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5.30岁以下，能力优秀者，条件可适当放宽。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  <w:b/>
                <w:bCs/>
                <w:lang w:val="en-US" w:eastAsia="zh-CN"/>
              </w:rPr>
              <w:t>工作地点：</w:t>
            </w:r>
            <w:r>
              <w:rPr>
                <w:rFonts w:hint="eastAsia"/>
                <w:lang w:val="en-US" w:eastAsia="zh-CN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课程经理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岗位类型</w:t>
            </w:r>
          </w:p>
        </w:tc>
        <w:tc>
          <w:tcPr>
            <w:tcW w:w="5875" w:type="dxa"/>
            <w:vAlign w:val="center"/>
          </w:tcPr>
          <w:p>
            <w:r>
              <w:rPr>
                <w:rFonts w:hint="eastAsia"/>
                <w:lang w:eastAsia="zh-CN"/>
              </w:rPr>
              <w:t>兼职</w:t>
            </w:r>
            <w:r>
              <w:rPr>
                <w:rFonts w:hint="eastAsia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需求专业</w:t>
            </w:r>
          </w:p>
        </w:tc>
        <w:tc>
          <w:tcPr>
            <w:tcW w:w="5875" w:type="dxa"/>
            <w:vAlign w:val="center"/>
          </w:tcPr>
          <w:p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化学类（化学、生物、药学、环境、食品、海洋等）</w:t>
            </w:r>
            <w:r>
              <w:rPr>
                <w:rFonts w:hint="eastAsia"/>
                <w:sz w:val="21"/>
                <w:szCs w:val="24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5875" w:type="dxa"/>
            <w:vAlign w:val="center"/>
          </w:tcPr>
          <w:p>
            <w:r>
              <w:rPr>
                <w:rFonts w:hint="eastAsia"/>
                <w:lang w:eastAsia="zh-CN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岗位简介</w:t>
            </w:r>
          </w:p>
        </w:tc>
        <w:tc>
          <w:tcPr>
            <w:tcW w:w="5875" w:type="dxa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职责及要求：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负责</w:t>
            </w:r>
            <w:r>
              <w:rPr>
                <w:rFonts w:hint="eastAsia"/>
                <w:sz w:val="21"/>
                <w:szCs w:val="24"/>
                <w:lang w:eastAsia="zh-CN"/>
              </w:rPr>
              <w:t>《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易学乐科学课程</w:t>
            </w:r>
            <w:r>
              <w:rPr>
                <w:rFonts w:hint="eastAsia"/>
                <w:sz w:val="21"/>
                <w:szCs w:val="24"/>
                <w:lang w:eastAsia="zh-CN"/>
              </w:rPr>
              <w:t>》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的区域推广工作</w:t>
            </w:r>
            <w:r>
              <w:rPr>
                <w:rFonts w:hint="eastAsia"/>
                <w:sz w:val="21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热爱市场、销售工作，对儿童教育及市场有一定了解，有相关资源者优先；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有良好的沟通表达能力，形象气质佳，有较强的责任心；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工作地点：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深圳地区；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425" w:leftChars="0" w:hanging="425" w:firstLineChars="0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工作模式：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每周的空闲时间；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  <w:b/>
                <w:bCs/>
                <w:lang w:val="en-US" w:eastAsia="zh-CN"/>
              </w:rPr>
              <w:t>薪酬：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>业绩提成制，面议；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黄琛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0755-21016230、18682056323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58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"mailto:1275775443@qq.com"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544980828@qq.com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8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深圳市龙华区龙华街道清泉路硅谷大院T3栋4楼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7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简历投递要求</w:t>
            </w:r>
          </w:p>
        </w:tc>
        <w:tc>
          <w:tcPr>
            <w:tcW w:w="5875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投递简历至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"mailto:1275775443@qq.com"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544980828</w:t>
            </w:r>
            <w:r>
              <w:rPr>
                <w:rStyle w:val="3"/>
                <w:rFonts w:hint="eastAsia"/>
                <w:lang w:val="en-US" w:eastAsia="zh-CN"/>
              </w:rPr>
              <w:t>@qq.com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邮箱</w:t>
            </w:r>
          </w:p>
        </w:tc>
      </w:tr>
    </w:tbl>
    <w:p>
      <w:pPr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1965960</wp:posOffset>
            </wp:positionV>
            <wp:extent cx="3321685" cy="2153285"/>
            <wp:effectExtent l="0" t="0" r="12065" b="18415"/>
            <wp:wrapSquare wrapText="bothSides"/>
            <wp:docPr id="4" name="图片 2" descr="0)VFL$)N]JYY2@B7%QIFS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0)VFL$)N]JYY2@B7%QIFSE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104775</wp:posOffset>
            </wp:positionV>
            <wp:extent cx="3131185" cy="1778000"/>
            <wp:effectExtent l="0" t="0" r="12065" b="12700"/>
            <wp:wrapSquare wrapText="bothSides"/>
            <wp:docPr id="1" name="图片 1" descr="K00_HAHH(HJRHLLSJ1271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00_HAHH(HJRHLLSJ1271TQ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32"/>
          <w:lang w:eastAsia="zh-CN"/>
        </w:rPr>
        <w:drawing>
          <wp:inline distT="0" distB="0" distL="114300" distR="114300">
            <wp:extent cx="2945130" cy="1965325"/>
            <wp:effectExtent l="0" t="0" r="7620" b="15875"/>
            <wp:docPr id="2" name="图片 2" descr="@WG%7EX{7)6[4I3ZL$(88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@WG%7EX{7)6[4I3ZL$(88YU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115570</wp:posOffset>
            </wp:positionV>
            <wp:extent cx="2545715" cy="2134870"/>
            <wp:effectExtent l="0" t="0" r="6985" b="17780"/>
            <wp:wrapSquare wrapText="bothSides"/>
            <wp:docPr id="31" name="图片 30" descr="0E1C4BD07A02742128A05E9DD42DF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0E1C4BD07A02742128A05E9DD42DF8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752F"/>
    <w:multiLevelType w:val="singleLevel"/>
    <w:tmpl w:val="59FA75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71B6E"/>
    <w:rsid w:val="021C2DEB"/>
    <w:rsid w:val="075A4F10"/>
    <w:rsid w:val="0D4A0909"/>
    <w:rsid w:val="126C2B40"/>
    <w:rsid w:val="151305C3"/>
    <w:rsid w:val="17971B6E"/>
    <w:rsid w:val="189D74EA"/>
    <w:rsid w:val="1BF83A46"/>
    <w:rsid w:val="1C536215"/>
    <w:rsid w:val="1D96692D"/>
    <w:rsid w:val="1F1E6FCC"/>
    <w:rsid w:val="2A7031F7"/>
    <w:rsid w:val="2C264BA6"/>
    <w:rsid w:val="36FA6F49"/>
    <w:rsid w:val="4B102B75"/>
    <w:rsid w:val="54D11718"/>
    <w:rsid w:val="5B27095C"/>
    <w:rsid w:val="5E6C3E35"/>
    <w:rsid w:val="5FA33A34"/>
    <w:rsid w:val="685C0D5E"/>
    <w:rsid w:val="6BE9590C"/>
    <w:rsid w:val="6D2D7C75"/>
    <w:rsid w:val="6DFF3395"/>
    <w:rsid w:val="74295104"/>
    <w:rsid w:val="771173F8"/>
    <w:rsid w:val="78425F62"/>
    <w:rsid w:val="7C65293F"/>
    <w:rsid w:val="7F5F6179"/>
    <w:rsid w:val="7F9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2018-04-03T02:13:00Z</dcterms:created>
  <dc:creator>清时捷-吴妍鹏</dc:creator>
  <cp:lastModifiedBy>张璇</cp:lastModifiedBy>
  <dcterms:modified xsi:type="dcterms:W3CDTF">2018-04-03T13:02:01Z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